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3F" w:rsidRDefault="00154A3F" w:rsidP="0068036A">
      <w:pPr>
        <w:pStyle w:val="a7"/>
        <w:shd w:val="clear" w:color="auto" w:fill="FFFFFF"/>
        <w:tabs>
          <w:tab w:val="left" w:pos="10348"/>
        </w:tabs>
        <w:spacing w:before="0" w:beforeAutospacing="0" w:after="0" w:afterAutospacing="0"/>
        <w:ind w:left="709" w:firstLine="709"/>
        <w:rPr>
          <w:noProof/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-377825</wp:posOffset>
            </wp:positionH>
            <wp:positionV relativeFrom="paragraph">
              <wp:posOffset>-556895</wp:posOffset>
            </wp:positionV>
            <wp:extent cx="7380605" cy="10876915"/>
            <wp:effectExtent l="19050" t="0" r="0" b="0"/>
            <wp:wrapNone/>
            <wp:docPr id="1" name="Рисунок 1" descr="E:\2025-2026 уч.год\платные\2025-10-03\Смета по платным 2022-2023 г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-2026 уч.год\платные\2025-10-03\Смета по платным 2022-2023 гг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87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A3F" w:rsidRDefault="00154A3F" w:rsidP="0068036A">
      <w:pPr>
        <w:pStyle w:val="a7"/>
        <w:shd w:val="clear" w:color="auto" w:fill="FFFFFF"/>
        <w:tabs>
          <w:tab w:val="left" w:pos="10348"/>
        </w:tabs>
        <w:spacing w:before="0" w:beforeAutospacing="0" w:after="0" w:afterAutospacing="0"/>
        <w:ind w:left="709" w:firstLine="709"/>
        <w:rPr>
          <w:noProof/>
          <w:color w:val="000000" w:themeColor="text1"/>
          <w:sz w:val="26"/>
          <w:szCs w:val="26"/>
        </w:rPr>
      </w:pPr>
    </w:p>
    <w:p w:rsidR="00154A3F" w:rsidRDefault="00154A3F" w:rsidP="0068036A">
      <w:pPr>
        <w:pStyle w:val="a7"/>
        <w:shd w:val="clear" w:color="auto" w:fill="FFFFFF"/>
        <w:tabs>
          <w:tab w:val="left" w:pos="10348"/>
        </w:tabs>
        <w:spacing w:before="0" w:beforeAutospacing="0" w:after="0" w:afterAutospacing="0"/>
        <w:ind w:left="709" w:firstLine="709"/>
        <w:rPr>
          <w:noProof/>
          <w:color w:val="000000" w:themeColor="text1"/>
          <w:sz w:val="26"/>
          <w:szCs w:val="26"/>
        </w:rPr>
      </w:pPr>
    </w:p>
    <w:p w:rsidR="00154A3F" w:rsidRDefault="00154A3F" w:rsidP="0068036A">
      <w:pPr>
        <w:pStyle w:val="a7"/>
        <w:shd w:val="clear" w:color="auto" w:fill="FFFFFF"/>
        <w:tabs>
          <w:tab w:val="left" w:pos="10348"/>
        </w:tabs>
        <w:spacing w:before="0" w:beforeAutospacing="0" w:after="0" w:afterAutospacing="0"/>
        <w:ind w:left="709" w:firstLine="709"/>
        <w:rPr>
          <w:color w:val="000000" w:themeColor="text1"/>
          <w:sz w:val="26"/>
          <w:szCs w:val="26"/>
        </w:rPr>
      </w:pPr>
    </w:p>
    <w:p w:rsidR="00154A3F" w:rsidRDefault="00154A3F" w:rsidP="0068036A">
      <w:pPr>
        <w:pStyle w:val="a7"/>
        <w:shd w:val="clear" w:color="auto" w:fill="FFFFFF"/>
        <w:tabs>
          <w:tab w:val="left" w:pos="10348"/>
        </w:tabs>
        <w:spacing w:before="0" w:beforeAutospacing="0" w:after="0" w:afterAutospacing="0"/>
        <w:ind w:left="709" w:firstLine="709"/>
        <w:rPr>
          <w:color w:val="000000" w:themeColor="text1"/>
          <w:sz w:val="26"/>
          <w:szCs w:val="26"/>
        </w:rPr>
      </w:pPr>
    </w:p>
    <w:p w:rsidR="00154A3F" w:rsidRDefault="00154A3F" w:rsidP="0068036A">
      <w:pPr>
        <w:pStyle w:val="a7"/>
        <w:shd w:val="clear" w:color="auto" w:fill="FFFFFF"/>
        <w:tabs>
          <w:tab w:val="left" w:pos="10348"/>
        </w:tabs>
        <w:spacing w:before="0" w:beforeAutospacing="0" w:after="0" w:afterAutospacing="0"/>
        <w:ind w:left="709" w:firstLine="709"/>
        <w:rPr>
          <w:color w:val="000000" w:themeColor="text1"/>
          <w:sz w:val="26"/>
          <w:szCs w:val="26"/>
        </w:rPr>
      </w:pPr>
    </w:p>
    <w:p w:rsidR="00154A3F" w:rsidRDefault="00154A3F" w:rsidP="0068036A">
      <w:pPr>
        <w:pStyle w:val="a7"/>
        <w:shd w:val="clear" w:color="auto" w:fill="FFFFFF"/>
        <w:tabs>
          <w:tab w:val="left" w:pos="10348"/>
        </w:tabs>
        <w:spacing w:before="0" w:beforeAutospacing="0" w:after="0" w:afterAutospacing="0"/>
        <w:ind w:left="709" w:firstLine="709"/>
        <w:rPr>
          <w:color w:val="000000" w:themeColor="text1"/>
          <w:sz w:val="26"/>
          <w:szCs w:val="26"/>
        </w:rPr>
      </w:pPr>
    </w:p>
    <w:p w:rsidR="00154A3F" w:rsidRPr="00526BEF" w:rsidRDefault="00154A3F" w:rsidP="0068036A">
      <w:pPr>
        <w:pStyle w:val="a7"/>
        <w:shd w:val="clear" w:color="auto" w:fill="FFFFFF"/>
        <w:tabs>
          <w:tab w:val="left" w:pos="10348"/>
        </w:tabs>
        <w:spacing w:before="0" w:beforeAutospacing="0" w:after="0" w:afterAutospacing="0"/>
        <w:ind w:left="709" w:firstLine="709"/>
        <w:rPr>
          <w:color w:val="000000" w:themeColor="text1"/>
          <w:sz w:val="26"/>
          <w:szCs w:val="26"/>
        </w:rPr>
      </w:pPr>
    </w:p>
    <w:p w:rsidR="00B75304" w:rsidRDefault="00B75304">
      <w:pPr>
        <w:pStyle w:val="a3"/>
        <w:ind w:left="1" w:firstLine="0"/>
        <w:jc w:val="left"/>
        <w:rPr>
          <w:sz w:val="20"/>
        </w:rPr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154A3F" w:rsidRDefault="00154A3F">
      <w:pPr>
        <w:pStyle w:val="a3"/>
        <w:spacing w:before="73"/>
        <w:ind w:right="143"/>
      </w:pPr>
    </w:p>
    <w:p w:rsidR="00B75304" w:rsidRDefault="00182791">
      <w:pPr>
        <w:pStyle w:val="a3"/>
        <w:spacing w:before="73"/>
        <w:ind w:right="143"/>
      </w:pPr>
      <w:r>
        <w:lastRenderedPageBreak/>
        <w:t>внебюджетных средств не преследует получение прибыли и производится с целью укрепления</w:t>
      </w:r>
      <w:r w:rsidR="00526BEF">
        <w:t xml:space="preserve"> </w:t>
      </w:r>
      <w:r>
        <w:t>материально-технической</w:t>
      </w:r>
      <w:r w:rsidR="00526BEF">
        <w:t xml:space="preserve"> </w:t>
      </w:r>
      <w:r>
        <w:t>базы</w:t>
      </w:r>
      <w:r w:rsidR="00526BEF">
        <w:t xml:space="preserve"> </w:t>
      </w:r>
      <w:r>
        <w:t>ДОУ,</w:t>
      </w:r>
      <w:r w:rsidR="00526BEF">
        <w:t xml:space="preserve"> </w:t>
      </w:r>
      <w:r>
        <w:t>обеспечения</w:t>
      </w:r>
      <w:r w:rsidR="00526BEF">
        <w:t xml:space="preserve"> </w:t>
      </w:r>
      <w:r>
        <w:t>оплаты</w:t>
      </w:r>
      <w:r w:rsidR="00526BEF">
        <w:t xml:space="preserve"> </w:t>
      </w:r>
      <w:r>
        <w:t>текущих затрат и повышения заработной платы работников ДОУ.</w:t>
      </w:r>
    </w:p>
    <w:p w:rsidR="00B75304" w:rsidRDefault="00182791">
      <w:pPr>
        <w:pStyle w:val="a4"/>
        <w:numPr>
          <w:ilvl w:val="1"/>
          <w:numId w:val="2"/>
        </w:numPr>
        <w:tabs>
          <w:tab w:val="left" w:pos="1759"/>
        </w:tabs>
        <w:spacing w:before="1"/>
        <w:ind w:right="140"/>
        <w:rPr>
          <w:sz w:val="26"/>
        </w:rPr>
      </w:pPr>
      <w:r>
        <w:rPr>
          <w:sz w:val="26"/>
        </w:rPr>
        <w:t>ДОУ вправе по своему усмотрению расходовать внебюджетные средства в соответствии со сметой доходов и расходов. Полученный доход находится в полном распоряжении ДОУ и расходуется на следующие цели: - в фонд оплаты с соответствующими начислениями;</w:t>
      </w:r>
    </w:p>
    <w:p w:rsidR="00B75304" w:rsidRDefault="00182791">
      <w:pPr>
        <w:pStyle w:val="a4"/>
        <w:numPr>
          <w:ilvl w:val="2"/>
          <w:numId w:val="2"/>
        </w:numPr>
        <w:tabs>
          <w:tab w:val="left" w:pos="1430"/>
        </w:tabs>
        <w:spacing w:line="298" w:lineRule="exact"/>
        <w:ind w:left="1430" w:hanging="153"/>
        <w:rPr>
          <w:sz w:val="26"/>
        </w:rPr>
      </w:pPr>
      <w:r>
        <w:rPr>
          <w:sz w:val="26"/>
        </w:rPr>
        <w:t>укрепление</w:t>
      </w:r>
      <w:r w:rsidR="00B33C39">
        <w:rPr>
          <w:sz w:val="26"/>
        </w:rPr>
        <w:t xml:space="preserve"> </w:t>
      </w:r>
      <w:r>
        <w:rPr>
          <w:sz w:val="26"/>
        </w:rPr>
        <w:t>материально-технической</w:t>
      </w:r>
      <w:r w:rsidR="00B33C39">
        <w:rPr>
          <w:sz w:val="26"/>
        </w:rPr>
        <w:t xml:space="preserve"> </w:t>
      </w:r>
      <w:r>
        <w:rPr>
          <w:sz w:val="26"/>
        </w:rPr>
        <w:t>базы</w:t>
      </w:r>
      <w:r w:rsidR="00B33C39">
        <w:rPr>
          <w:sz w:val="26"/>
        </w:rPr>
        <w:t xml:space="preserve"> </w:t>
      </w:r>
      <w:r>
        <w:rPr>
          <w:sz w:val="26"/>
        </w:rPr>
        <w:t>и</w:t>
      </w:r>
      <w:r w:rsidR="00B33C39">
        <w:rPr>
          <w:sz w:val="26"/>
        </w:rPr>
        <w:t xml:space="preserve"> </w:t>
      </w:r>
      <w:r>
        <w:rPr>
          <w:sz w:val="26"/>
        </w:rPr>
        <w:t>нужды</w:t>
      </w:r>
      <w:r w:rsidR="00B33C39">
        <w:rPr>
          <w:sz w:val="26"/>
        </w:rPr>
        <w:t xml:space="preserve"> </w:t>
      </w:r>
      <w:r>
        <w:rPr>
          <w:spacing w:val="-4"/>
          <w:sz w:val="26"/>
        </w:rPr>
        <w:t>ДОУ;</w:t>
      </w:r>
    </w:p>
    <w:p w:rsidR="00B75304" w:rsidRDefault="00182791">
      <w:pPr>
        <w:pStyle w:val="a4"/>
        <w:numPr>
          <w:ilvl w:val="2"/>
          <w:numId w:val="2"/>
        </w:numPr>
        <w:tabs>
          <w:tab w:val="left" w:pos="1427"/>
        </w:tabs>
        <w:spacing w:before="1" w:line="298" w:lineRule="exact"/>
        <w:ind w:left="1427" w:hanging="150"/>
        <w:rPr>
          <w:sz w:val="26"/>
        </w:rPr>
      </w:pPr>
      <w:r>
        <w:rPr>
          <w:sz w:val="26"/>
        </w:rPr>
        <w:t>оплата</w:t>
      </w:r>
      <w:r w:rsidR="00B33C39">
        <w:rPr>
          <w:sz w:val="26"/>
        </w:rPr>
        <w:t xml:space="preserve"> </w:t>
      </w:r>
      <w:r>
        <w:rPr>
          <w:sz w:val="26"/>
        </w:rPr>
        <w:t>текущих</w:t>
      </w:r>
      <w:r w:rsidR="00B33C39">
        <w:rPr>
          <w:sz w:val="26"/>
        </w:rPr>
        <w:t xml:space="preserve"> </w:t>
      </w:r>
      <w:r>
        <w:rPr>
          <w:spacing w:val="-2"/>
          <w:sz w:val="26"/>
        </w:rPr>
        <w:t>затрат;</w:t>
      </w:r>
    </w:p>
    <w:p w:rsidR="00B75304" w:rsidRDefault="00182791">
      <w:pPr>
        <w:pStyle w:val="a4"/>
        <w:numPr>
          <w:ilvl w:val="2"/>
          <w:numId w:val="2"/>
        </w:numPr>
        <w:tabs>
          <w:tab w:val="left" w:pos="1417"/>
        </w:tabs>
        <w:ind w:right="146" w:firstLine="566"/>
        <w:rPr>
          <w:sz w:val="26"/>
        </w:rPr>
      </w:pPr>
      <w:r>
        <w:rPr>
          <w:sz w:val="26"/>
        </w:rPr>
        <w:t>формированиефондаматериальнойпомощи</w:t>
      </w:r>
      <w:proofErr w:type="gramStart"/>
      <w:r>
        <w:rPr>
          <w:sz w:val="26"/>
        </w:rPr>
        <w:t>,э</w:t>
      </w:r>
      <w:proofErr w:type="gramEnd"/>
      <w:r>
        <w:rPr>
          <w:sz w:val="26"/>
        </w:rPr>
        <w:t>кономическогостимулированияи поощрения работников ДОУ.</w:t>
      </w:r>
    </w:p>
    <w:p w:rsidR="00B75304" w:rsidRDefault="00182791">
      <w:pPr>
        <w:pStyle w:val="a4"/>
        <w:numPr>
          <w:ilvl w:val="1"/>
          <w:numId w:val="2"/>
        </w:numPr>
        <w:tabs>
          <w:tab w:val="left" w:pos="1798"/>
        </w:tabs>
        <w:ind w:right="145"/>
        <w:rPr>
          <w:sz w:val="26"/>
        </w:rPr>
      </w:pPr>
      <w:r>
        <w:rPr>
          <w:sz w:val="26"/>
        </w:rPr>
        <w:t xml:space="preserve">Привлечение ДОУ внебюджетных средств не влечет за собой снижение нормативов или абсолютных размеров его финансирования за счет средств </w:t>
      </w:r>
      <w:r>
        <w:rPr>
          <w:spacing w:val="-2"/>
          <w:sz w:val="26"/>
        </w:rPr>
        <w:t>Учредителя.</w:t>
      </w:r>
    </w:p>
    <w:p w:rsidR="00B75304" w:rsidRDefault="00B75304">
      <w:pPr>
        <w:pStyle w:val="a3"/>
        <w:spacing w:before="1"/>
        <w:ind w:left="0" w:firstLine="0"/>
        <w:jc w:val="left"/>
      </w:pPr>
    </w:p>
    <w:p w:rsidR="00B75304" w:rsidRDefault="00182791">
      <w:pPr>
        <w:pStyle w:val="Heading1"/>
        <w:numPr>
          <w:ilvl w:val="0"/>
          <w:numId w:val="1"/>
        </w:numPr>
        <w:tabs>
          <w:tab w:val="left" w:pos="3246"/>
        </w:tabs>
        <w:ind w:left="3246" w:hanging="258"/>
        <w:jc w:val="both"/>
      </w:pPr>
      <w:r>
        <w:t>Формирование</w:t>
      </w:r>
      <w:r w:rsidR="00B33C39">
        <w:t xml:space="preserve"> </w:t>
      </w:r>
      <w:r>
        <w:t>и</w:t>
      </w:r>
      <w:r w:rsidR="00B33C39">
        <w:t xml:space="preserve"> </w:t>
      </w:r>
      <w:r>
        <w:t>учет</w:t>
      </w:r>
      <w:r w:rsidR="00B33C39">
        <w:t xml:space="preserve"> </w:t>
      </w:r>
      <w:r>
        <w:t>внебюджетных</w:t>
      </w:r>
      <w:r w:rsidR="00B33C39">
        <w:t xml:space="preserve"> </w:t>
      </w:r>
      <w:r>
        <w:rPr>
          <w:spacing w:val="-2"/>
        </w:rPr>
        <w:t>средств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865"/>
        </w:tabs>
        <w:ind w:right="140"/>
        <w:rPr>
          <w:sz w:val="26"/>
        </w:rPr>
      </w:pPr>
      <w:r>
        <w:rPr>
          <w:sz w:val="26"/>
        </w:rPr>
        <w:t>Основными источниками формирования внебюджетных средств ДОУ являются средства, полученные от оказания платных образовательных, оздоровительных услуг.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995"/>
        </w:tabs>
        <w:ind w:right="146"/>
        <w:rPr>
          <w:sz w:val="26"/>
        </w:rPr>
      </w:pPr>
      <w:r>
        <w:rPr>
          <w:sz w:val="26"/>
        </w:rPr>
        <w:t>К дополнительным источникам следует отнести добровольные пожертвования от организаций и физических лиц, а также целевые взносы, не противоречащие действующему законодательству.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764"/>
        </w:tabs>
        <w:spacing w:before="1"/>
        <w:ind w:right="144"/>
        <w:rPr>
          <w:sz w:val="26"/>
        </w:rPr>
      </w:pPr>
      <w:r>
        <w:rPr>
          <w:sz w:val="26"/>
        </w:rPr>
        <w:t>Условия предоставления ДОУ платных услуг (стоимость, порядок и сроки предоставления) определяются договорами по соглашению сторон (ДОУ и Заказчик).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752"/>
        </w:tabs>
        <w:ind w:right="145"/>
        <w:rPr>
          <w:sz w:val="26"/>
        </w:rPr>
      </w:pPr>
      <w:r>
        <w:rPr>
          <w:sz w:val="26"/>
        </w:rPr>
        <w:t>Учет поступлений внебюджетных средств ведется через бухгалтерию. Если целевое назначение взноса не указано, то денежные средства расходуются в соответствии на нужды ДОУ.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810"/>
        </w:tabs>
        <w:spacing w:before="1"/>
        <w:ind w:right="152"/>
        <w:rPr>
          <w:sz w:val="26"/>
        </w:rPr>
      </w:pPr>
      <w:r>
        <w:rPr>
          <w:sz w:val="26"/>
        </w:rPr>
        <w:t>Денежные средства, получаемые от платных услуг, аккумулируются на отдельном специальном счете</w:t>
      </w:r>
      <w:proofErr w:type="gramStart"/>
      <w:r>
        <w:rPr>
          <w:sz w:val="26"/>
        </w:rPr>
        <w:t xml:space="preserve"> ().</w:t>
      </w:r>
      <w:proofErr w:type="gramEnd"/>
    </w:p>
    <w:p w:rsidR="00B75304" w:rsidRDefault="00182791">
      <w:pPr>
        <w:pStyle w:val="a4"/>
        <w:numPr>
          <w:ilvl w:val="1"/>
          <w:numId w:val="1"/>
        </w:numPr>
        <w:tabs>
          <w:tab w:val="left" w:pos="1827"/>
        </w:tabs>
        <w:ind w:right="143"/>
        <w:rPr>
          <w:sz w:val="26"/>
        </w:rPr>
      </w:pPr>
      <w:r>
        <w:rPr>
          <w:sz w:val="26"/>
        </w:rPr>
        <w:t xml:space="preserve">Расходование внебюджетных средств осуществляется в соответствии с </w:t>
      </w:r>
      <w:proofErr w:type="gramStart"/>
      <w:r>
        <w:rPr>
          <w:sz w:val="26"/>
        </w:rPr>
        <w:t>утвержденным</w:t>
      </w:r>
      <w:proofErr w:type="gramEnd"/>
      <w:r>
        <w:rPr>
          <w:sz w:val="26"/>
        </w:rPr>
        <w:t xml:space="preserve"> ПФХД.</w:t>
      </w:r>
    </w:p>
    <w:p w:rsidR="00B75304" w:rsidRDefault="00182791">
      <w:pPr>
        <w:pStyle w:val="Heading1"/>
        <w:numPr>
          <w:ilvl w:val="0"/>
          <w:numId w:val="1"/>
        </w:numPr>
        <w:tabs>
          <w:tab w:val="left" w:pos="3475"/>
        </w:tabs>
        <w:spacing w:before="297" w:line="240" w:lineRule="auto"/>
        <w:ind w:left="3475" w:hanging="258"/>
        <w:jc w:val="both"/>
      </w:pPr>
      <w:r>
        <w:t>Общие</w:t>
      </w:r>
      <w:r w:rsidR="00526BEF">
        <w:t xml:space="preserve"> </w:t>
      </w:r>
      <w:r>
        <w:t>принципы</w:t>
      </w:r>
      <w:r w:rsidR="00526BEF">
        <w:t xml:space="preserve"> </w:t>
      </w:r>
      <w:r>
        <w:t>внебюджетных</w:t>
      </w:r>
      <w:r w:rsidR="00526BEF">
        <w:t xml:space="preserve"> </w:t>
      </w:r>
      <w:r>
        <w:rPr>
          <w:spacing w:val="-2"/>
        </w:rPr>
        <w:t>средств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754"/>
        </w:tabs>
        <w:spacing w:before="1"/>
        <w:ind w:right="149"/>
        <w:rPr>
          <w:sz w:val="26"/>
        </w:rPr>
      </w:pPr>
      <w:r>
        <w:rPr>
          <w:sz w:val="26"/>
        </w:rPr>
        <w:t>В доходную часть включаются поступления в планируемом году и остаток денежных средств на текущем счете на начало планируемого года.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903"/>
        </w:tabs>
        <w:ind w:right="141"/>
        <w:rPr>
          <w:sz w:val="26"/>
        </w:rPr>
      </w:pPr>
      <w:r>
        <w:rPr>
          <w:sz w:val="26"/>
        </w:rPr>
        <w:t>Расходы определяются с учетом действительной необходимости в соответствующих расходах. Расходы на заработную плату штатных работников, а также работников, принятых по гражданско-правовым договорам, исчисляются в зависимости от объема работы, норм нагрузки и тарифной ставки (оклада).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843"/>
        </w:tabs>
        <w:ind w:right="148"/>
        <w:rPr>
          <w:sz w:val="26"/>
        </w:rPr>
      </w:pPr>
      <w:r>
        <w:rPr>
          <w:sz w:val="26"/>
        </w:rPr>
        <w:t>Суммы расходов исчисляются по установленным нормам, тарифам и расценкам, а при их отсутствии по средним расходам по отчетным данным.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729"/>
        </w:tabs>
        <w:spacing w:before="1" w:line="298" w:lineRule="exact"/>
        <w:ind w:left="1729" w:hanging="452"/>
        <w:rPr>
          <w:sz w:val="26"/>
        </w:rPr>
      </w:pPr>
      <w:proofErr w:type="gramStart"/>
      <w:r>
        <w:rPr>
          <w:sz w:val="26"/>
        </w:rPr>
        <w:t>Расходы</w:t>
      </w:r>
      <w:r w:rsidR="00526BEF">
        <w:rPr>
          <w:sz w:val="26"/>
        </w:rPr>
        <w:t xml:space="preserve"> </w:t>
      </w:r>
      <w:r>
        <w:rPr>
          <w:sz w:val="26"/>
        </w:rPr>
        <w:t>не</w:t>
      </w:r>
      <w:r w:rsidR="00526BEF">
        <w:rPr>
          <w:sz w:val="26"/>
        </w:rPr>
        <w:t xml:space="preserve"> </w:t>
      </w:r>
      <w:r>
        <w:rPr>
          <w:sz w:val="26"/>
        </w:rPr>
        <w:t>могут</w:t>
      </w:r>
      <w:r w:rsidR="00526BEF">
        <w:rPr>
          <w:sz w:val="26"/>
        </w:rPr>
        <w:t xml:space="preserve"> </w:t>
      </w:r>
      <w:r>
        <w:rPr>
          <w:sz w:val="26"/>
        </w:rPr>
        <w:t>превышать</w:t>
      </w:r>
      <w:r w:rsidR="00526BEF">
        <w:rPr>
          <w:sz w:val="26"/>
        </w:rPr>
        <w:t xml:space="preserve"> </w:t>
      </w:r>
      <w:r>
        <w:rPr>
          <w:sz w:val="26"/>
        </w:rPr>
        <w:t>сумму</w:t>
      </w:r>
      <w:r w:rsidR="00526BEF">
        <w:rPr>
          <w:sz w:val="26"/>
        </w:rPr>
        <w:t xml:space="preserve"> </w:t>
      </w:r>
      <w:r>
        <w:rPr>
          <w:sz w:val="26"/>
        </w:rPr>
        <w:t>предусматриваемой</w:t>
      </w:r>
      <w:r w:rsidR="00526BEF">
        <w:rPr>
          <w:sz w:val="26"/>
        </w:rPr>
        <w:t xml:space="preserve"> </w:t>
      </w:r>
      <w:r>
        <w:rPr>
          <w:sz w:val="26"/>
        </w:rPr>
        <w:t>в</w:t>
      </w:r>
      <w:r w:rsidR="00526BEF">
        <w:rPr>
          <w:sz w:val="26"/>
        </w:rPr>
        <w:t xml:space="preserve"> </w:t>
      </w:r>
      <w:r>
        <w:rPr>
          <w:sz w:val="26"/>
        </w:rPr>
        <w:t>доходной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части.</w:t>
      </w:r>
      <w:proofErr w:type="gramEnd"/>
    </w:p>
    <w:p w:rsidR="00B75304" w:rsidRDefault="00182791">
      <w:pPr>
        <w:pStyle w:val="a4"/>
        <w:numPr>
          <w:ilvl w:val="1"/>
          <w:numId w:val="1"/>
        </w:numPr>
        <w:tabs>
          <w:tab w:val="left" w:pos="1729"/>
        </w:tabs>
        <w:spacing w:line="298" w:lineRule="exact"/>
        <w:ind w:left="1729" w:hanging="452"/>
        <w:rPr>
          <w:sz w:val="26"/>
        </w:rPr>
      </w:pPr>
      <w:r>
        <w:rPr>
          <w:sz w:val="26"/>
        </w:rPr>
        <w:t>В</w:t>
      </w:r>
      <w:r w:rsidR="00526BEF">
        <w:rPr>
          <w:sz w:val="26"/>
        </w:rPr>
        <w:t xml:space="preserve"> </w:t>
      </w:r>
      <w:r>
        <w:rPr>
          <w:sz w:val="26"/>
        </w:rPr>
        <w:t>статьи</w:t>
      </w:r>
      <w:r w:rsidR="00526BEF">
        <w:rPr>
          <w:sz w:val="26"/>
        </w:rPr>
        <w:t xml:space="preserve"> </w:t>
      </w:r>
      <w:r>
        <w:rPr>
          <w:sz w:val="26"/>
        </w:rPr>
        <w:t>расходов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входят: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before="1" w:line="298" w:lineRule="exact"/>
        <w:ind w:left="1427" w:hanging="150"/>
        <w:jc w:val="left"/>
        <w:rPr>
          <w:sz w:val="26"/>
        </w:rPr>
      </w:pPr>
      <w:r>
        <w:rPr>
          <w:sz w:val="26"/>
        </w:rPr>
        <w:t>заработная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плата;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line="298" w:lineRule="exact"/>
        <w:ind w:left="1427" w:hanging="150"/>
        <w:jc w:val="left"/>
        <w:rPr>
          <w:sz w:val="26"/>
        </w:rPr>
      </w:pPr>
      <w:r>
        <w:rPr>
          <w:sz w:val="26"/>
        </w:rPr>
        <w:t>канцелярские</w:t>
      </w:r>
      <w:r w:rsidR="00526BEF">
        <w:rPr>
          <w:sz w:val="26"/>
        </w:rPr>
        <w:t xml:space="preserve"> </w:t>
      </w:r>
      <w:r>
        <w:rPr>
          <w:sz w:val="26"/>
        </w:rPr>
        <w:t>и</w:t>
      </w:r>
      <w:r w:rsidR="00526BEF">
        <w:rPr>
          <w:sz w:val="26"/>
        </w:rPr>
        <w:t xml:space="preserve"> </w:t>
      </w:r>
      <w:r>
        <w:rPr>
          <w:sz w:val="26"/>
        </w:rPr>
        <w:t>хозяйственные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расходы;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before="1"/>
        <w:ind w:left="1427" w:hanging="150"/>
        <w:jc w:val="left"/>
        <w:rPr>
          <w:sz w:val="26"/>
        </w:rPr>
      </w:pPr>
      <w:r>
        <w:rPr>
          <w:sz w:val="26"/>
        </w:rPr>
        <w:t>коммунальные</w:t>
      </w:r>
      <w:r w:rsidR="00526BEF">
        <w:rPr>
          <w:sz w:val="26"/>
        </w:rPr>
        <w:t xml:space="preserve"> </w:t>
      </w:r>
      <w:r>
        <w:rPr>
          <w:sz w:val="26"/>
        </w:rPr>
        <w:t>услуги</w:t>
      </w:r>
      <w:r w:rsidR="00526BEF">
        <w:rPr>
          <w:sz w:val="26"/>
        </w:rPr>
        <w:t xml:space="preserve"> </w:t>
      </w:r>
      <w:r>
        <w:rPr>
          <w:sz w:val="26"/>
        </w:rPr>
        <w:t>и</w:t>
      </w:r>
      <w:r w:rsidR="00526BEF">
        <w:rPr>
          <w:sz w:val="26"/>
        </w:rPr>
        <w:t xml:space="preserve"> </w:t>
      </w:r>
      <w:r>
        <w:rPr>
          <w:sz w:val="26"/>
        </w:rPr>
        <w:t>услуги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связи;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before="2" w:line="298" w:lineRule="exact"/>
        <w:ind w:left="1427" w:hanging="150"/>
        <w:jc w:val="left"/>
        <w:rPr>
          <w:sz w:val="26"/>
        </w:rPr>
      </w:pPr>
      <w:r>
        <w:rPr>
          <w:sz w:val="26"/>
        </w:rPr>
        <w:t>техническое</w:t>
      </w:r>
      <w:r w:rsidR="00526BEF">
        <w:rPr>
          <w:sz w:val="26"/>
        </w:rPr>
        <w:t xml:space="preserve"> </w:t>
      </w:r>
      <w:r>
        <w:rPr>
          <w:sz w:val="26"/>
        </w:rPr>
        <w:t>обслуживание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оборудования;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line="298" w:lineRule="exact"/>
        <w:ind w:left="1427" w:hanging="150"/>
        <w:jc w:val="left"/>
        <w:rPr>
          <w:sz w:val="26"/>
        </w:rPr>
      </w:pPr>
      <w:r>
        <w:rPr>
          <w:spacing w:val="-2"/>
          <w:sz w:val="26"/>
        </w:rPr>
        <w:t>приобретение</w:t>
      </w:r>
      <w:r w:rsidR="00526BEF">
        <w:rPr>
          <w:spacing w:val="-2"/>
          <w:sz w:val="26"/>
        </w:rPr>
        <w:t xml:space="preserve"> </w:t>
      </w:r>
      <w:r>
        <w:rPr>
          <w:spacing w:val="-2"/>
          <w:sz w:val="26"/>
        </w:rPr>
        <w:t>материальных</w:t>
      </w:r>
      <w:r w:rsidR="00526BEF">
        <w:rPr>
          <w:spacing w:val="-2"/>
          <w:sz w:val="26"/>
        </w:rPr>
        <w:t xml:space="preserve"> </w:t>
      </w:r>
      <w:r>
        <w:rPr>
          <w:spacing w:val="-2"/>
          <w:sz w:val="26"/>
        </w:rPr>
        <w:t>запасов;</w:t>
      </w:r>
    </w:p>
    <w:p w:rsidR="00B75304" w:rsidRDefault="00182791">
      <w:pPr>
        <w:pStyle w:val="a3"/>
        <w:spacing w:before="1"/>
        <w:jc w:val="left"/>
      </w:pPr>
      <w:r>
        <w:t>-приобретение</w:t>
      </w:r>
      <w:r w:rsidR="00526BEF">
        <w:t xml:space="preserve"> </w:t>
      </w:r>
      <w:r>
        <w:t>предметов</w:t>
      </w:r>
      <w:r w:rsidR="00526BEF">
        <w:t xml:space="preserve"> </w:t>
      </w:r>
      <w:r>
        <w:t>длительного</w:t>
      </w:r>
      <w:r w:rsidR="00526BEF">
        <w:t xml:space="preserve"> </w:t>
      </w:r>
      <w:r>
        <w:t>пользования:</w:t>
      </w:r>
      <w:r w:rsidR="00526BEF">
        <w:t xml:space="preserve"> </w:t>
      </w:r>
      <w:r>
        <w:t>медицинские,</w:t>
      </w:r>
      <w:r w:rsidR="00526BEF">
        <w:t xml:space="preserve"> </w:t>
      </w:r>
      <w:r>
        <w:t xml:space="preserve">учебные </w:t>
      </w:r>
      <w:r>
        <w:rPr>
          <w:spacing w:val="-2"/>
        </w:rPr>
        <w:t>расходы;</w:t>
      </w:r>
    </w:p>
    <w:p w:rsidR="00B75304" w:rsidRDefault="00B75304">
      <w:pPr>
        <w:pStyle w:val="a3"/>
        <w:jc w:val="left"/>
        <w:sectPr w:rsidR="00B75304">
          <w:pgSz w:w="11910" w:h="16840"/>
          <w:pgMar w:top="760" w:right="708" w:bottom="280" w:left="708" w:header="720" w:footer="720" w:gutter="0"/>
          <w:cols w:space="720"/>
        </w:sectPr>
      </w:pP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before="73"/>
        <w:ind w:left="1427" w:hanging="150"/>
        <w:jc w:val="left"/>
        <w:rPr>
          <w:sz w:val="26"/>
        </w:rPr>
      </w:pPr>
      <w:r>
        <w:rPr>
          <w:sz w:val="26"/>
        </w:rPr>
        <w:lastRenderedPageBreak/>
        <w:t>оплат</w:t>
      </w:r>
      <w:r w:rsidR="00526BEF">
        <w:rPr>
          <w:sz w:val="26"/>
        </w:rPr>
        <w:t xml:space="preserve"> </w:t>
      </w:r>
      <w:r>
        <w:rPr>
          <w:sz w:val="26"/>
        </w:rPr>
        <w:t>курсов</w:t>
      </w:r>
      <w:r w:rsidR="00526BEF">
        <w:rPr>
          <w:sz w:val="26"/>
        </w:rPr>
        <w:t xml:space="preserve"> </w:t>
      </w:r>
      <w:r>
        <w:rPr>
          <w:sz w:val="26"/>
        </w:rPr>
        <w:t>повышения</w:t>
      </w:r>
      <w:r w:rsidR="00526BEF">
        <w:rPr>
          <w:sz w:val="26"/>
        </w:rPr>
        <w:t xml:space="preserve"> </w:t>
      </w:r>
      <w:r>
        <w:rPr>
          <w:sz w:val="26"/>
        </w:rPr>
        <w:t>квалификации</w:t>
      </w:r>
      <w:r w:rsidR="00526BEF">
        <w:rPr>
          <w:sz w:val="26"/>
        </w:rPr>
        <w:t xml:space="preserve"> </w:t>
      </w:r>
      <w:r>
        <w:rPr>
          <w:sz w:val="26"/>
        </w:rPr>
        <w:t>и</w:t>
      </w:r>
      <w:r w:rsidR="00526BEF">
        <w:rPr>
          <w:sz w:val="26"/>
        </w:rPr>
        <w:t xml:space="preserve"> </w:t>
      </w:r>
      <w:r>
        <w:rPr>
          <w:sz w:val="26"/>
        </w:rPr>
        <w:t>аттестации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работников;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before="1" w:line="298" w:lineRule="exact"/>
        <w:ind w:left="1427" w:hanging="150"/>
        <w:jc w:val="left"/>
        <w:rPr>
          <w:sz w:val="26"/>
        </w:rPr>
      </w:pPr>
      <w:r>
        <w:rPr>
          <w:spacing w:val="-2"/>
          <w:sz w:val="26"/>
        </w:rPr>
        <w:t>командировочные</w:t>
      </w:r>
      <w:r w:rsidR="00526BEF">
        <w:rPr>
          <w:spacing w:val="-2"/>
          <w:sz w:val="26"/>
        </w:rPr>
        <w:t xml:space="preserve"> </w:t>
      </w:r>
      <w:r>
        <w:rPr>
          <w:spacing w:val="-2"/>
          <w:sz w:val="26"/>
        </w:rPr>
        <w:t>расходы;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27"/>
        </w:tabs>
        <w:spacing w:line="298" w:lineRule="exact"/>
        <w:ind w:left="1427" w:hanging="150"/>
        <w:jc w:val="left"/>
        <w:rPr>
          <w:sz w:val="26"/>
        </w:rPr>
      </w:pPr>
      <w:r>
        <w:rPr>
          <w:sz w:val="26"/>
        </w:rPr>
        <w:t>оплата</w:t>
      </w:r>
      <w:r w:rsidR="00526BEF">
        <w:rPr>
          <w:sz w:val="26"/>
        </w:rPr>
        <w:t xml:space="preserve"> </w:t>
      </w:r>
      <w:r>
        <w:rPr>
          <w:sz w:val="26"/>
        </w:rPr>
        <w:t>платежей</w:t>
      </w:r>
      <w:r w:rsidR="00526BEF">
        <w:rPr>
          <w:sz w:val="26"/>
        </w:rPr>
        <w:t xml:space="preserve"> </w:t>
      </w:r>
      <w:r>
        <w:rPr>
          <w:sz w:val="26"/>
        </w:rPr>
        <w:t>в</w:t>
      </w:r>
      <w:r w:rsidR="00526BEF">
        <w:rPr>
          <w:sz w:val="26"/>
        </w:rPr>
        <w:t xml:space="preserve"> </w:t>
      </w:r>
      <w:r>
        <w:rPr>
          <w:sz w:val="26"/>
        </w:rPr>
        <w:t>бюджет</w:t>
      </w:r>
      <w:r w:rsidR="00526BEF">
        <w:rPr>
          <w:sz w:val="26"/>
        </w:rPr>
        <w:t xml:space="preserve"> </w:t>
      </w:r>
      <w:r>
        <w:rPr>
          <w:sz w:val="26"/>
        </w:rPr>
        <w:t>в</w:t>
      </w:r>
      <w:r w:rsidR="00526BEF">
        <w:rPr>
          <w:sz w:val="26"/>
        </w:rPr>
        <w:t xml:space="preserve"> </w:t>
      </w:r>
      <w:r>
        <w:rPr>
          <w:sz w:val="26"/>
        </w:rPr>
        <w:t>соответствии</w:t>
      </w:r>
      <w:r w:rsidR="00526BEF">
        <w:rPr>
          <w:sz w:val="26"/>
        </w:rPr>
        <w:t xml:space="preserve"> </w:t>
      </w:r>
      <w:r>
        <w:rPr>
          <w:sz w:val="26"/>
        </w:rPr>
        <w:t>с</w:t>
      </w:r>
      <w:r w:rsidR="00526BEF">
        <w:rPr>
          <w:sz w:val="26"/>
        </w:rPr>
        <w:t xml:space="preserve"> </w:t>
      </w:r>
      <w:r>
        <w:rPr>
          <w:sz w:val="26"/>
        </w:rPr>
        <w:t>действующим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законодательством;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431"/>
        </w:tabs>
        <w:spacing w:before="1"/>
        <w:ind w:right="150" w:firstLine="566"/>
        <w:jc w:val="left"/>
        <w:rPr>
          <w:sz w:val="26"/>
        </w:rPr>
      </w:pPr>
      <w:r>
        <w:rPr>
          <w:sz w:val="26"/>
        </w:rPr>
        <w:t>текущий</w:t>
      </w:r>
      <w:r w:rsidR="00526BEF">
        <w:rPr>
          <w:sz w:val="26"/>
        </w:rPr>
        <w:t xml:space="preserve"> </w:t>
      </w:r>
      <w:r>
        <w:rPr>
          <w:sz w:val="26"/>
        </w:rPr>
        <w:t>и</w:t>
      </w:r>
      <w:r w:rsidR="00526BEF">
        <w:rPr>
          <w:sz w:val="26"/>
        </w:rPr>
        <w:t xml:space="preserve"> </w:t>
      </w:r>
      <w:r>
        <w:rPr>
          <w:sz w:val="26"/>
        </w:rPr>
        <w:t>капитальный</w:t>
      </w:r>
      <w:r w:rsidR="00526BEF">
        <w:rPr>
          <w:sz w:val="26"/>
        </w:rPr>
        <w:t xml:space="preserve"> </w:t>
      </w:r>
      <w:r>
        <w:rPr>
          <w:sz w:val="26"/>
        </w:rPr>
        <w:t>ремон</w:t>
      </w:r>
      <w:proofErr w:type="gramStart"/>
      <w:r>
        <w:rPr>
          <w:sz w:val="26"/>
        </w:rPr>
        <w:t>т(</w:t>
      </w:r>
      <w:proofErr w:type="gramEnd"/>
      <w:r>
        <w:rPr>
          <w:sz w:val="26"/>
        </w:rPr>
        <w:t>допускается</w:t>
      </w:r>
      <w:r w:rsidR="00526BEF">
        <w:rPr>
          <w:sz w:val="26"/>
        </w:rPr>
        <w:t xml:space="preserve"> </w:t>
      </w:r>
      <w:r>
        <w:rPr>
          <w:sz w:val="26"/>
        </w:rPr>
        <w:t>долевое участие в</w:t>
      </w:r>
      <w:r w:rsidR="00526BEF">
        <w:rPr>
          <w:sz w:val="26"/>
        </w:rPr>
        <w:t xml:space="preserve"> </w:t>
      </w:r>
      <w:r>
        <w:rPr>
          <w:sz w:val="26"/>
        </w:rPr>
        <w:t>совокупности</w:t>
      </w:r>
      <w:r w:rsidR="00526BEF">
        <w:rPr>
          <w:sz w:val="26"/>
        </w:rPr>
        <w:t xml:space="preserve"> </w:t>
      </w:r>
      <w:r>
        <w:rPr>
          <w:sz w:val="26"/>
        </w:rPr>
        <w:t>с бюджетным финансированием);</w:t>
      </w:r>
    </w:p>
    <w:p w:rsidR="00B75304" w:rsidRDefault="00182791">
      <w:pPr>
        <w:pStyle w:val="a4"/>
        <w:numPr>
          <w:ilvl w:val="2"/>
          <w:numId w:val="1"/>
        </w:numPr>
        <w:tabs>
          <w:tab w:val="left" w:pos="1689"/>
          <w:tab w:val="left" w:pos="2368"/>
          <w:tab w:val="left" w:pos="3477"/>
          <w:tab w:val="left" w:pos="4518"/>
          <w:tab w:val="left" w:pos="5914"/>
          <w:tab w:val="left" w:pos="6497"/>
          <w:tab w:val="left" w:pos="8674"/>
        </w:tabs>
        <w:ind w:right="140" w:firstLine="566"/>
        <w:jc w:val="left"/>
        <w:rPr>
          <w:sz w:val="26"/>
        </w:rPr>
      </w:pPr>
      <w:r>
        <w:rPr>
          <w:spacing w:val="-4"/>
          <w:sz w:val="26"/>
        </w:rPr>
        <w:t>все</w:t>
      </w:r>
      <w:r>
        <w:rPr>
          <w:sz w:val="26"/>
        </w:rPr>
        <w:tab/>
      </w:r>
      <w:r>
        <w:rPr>
          <w:spacing w:val="-2"/>
          <w:sz w:val="26"/>
        </w:rPr>
        <w:t>прочие</w:t>
      </w:r>
      <w:r>
        <w:rPr>
          <w:sz w:val="26"/>
        </w:rPr>
        <w:tab/>
      </w:r>
      <w:r>
        <w:rPr>
          <w:spacing w:val="-2"/>
          <w:sz w:val="26"/>
        </w:rPr>
        <w:t>статьи</w:t>
      </w:r>
      <w:r>
        <w:rPr>
          <w:sz w:val="26"/>
        </w:rPr>
        <w:tab/>
      </w:r>
      <w:r>
        <w:rPr>
          <w:spacing w:val="-2"/>
          <w:sz w:val="26"/>
        </w:rPr>
        <w:t>расходов,</w:t>
      </w:r>
      <w:r>
        <w:rPr>
          <w:sz w:val="26"/>
        </w:rPr>
        <w:tab/>
      </w: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противоречащие</w:t>
      </w:r>
      <w:r>
        <w:rPr>
          <w:sz w:val="26"/>
        </w:rPr>
        <w:tab/>
      </w:r>
      <w:r>
        <w:rPr>
          <w:spacing w:val="-2"/>
          <w:sz w:val="26"/>
        </w:rPr>
        <w:t>действующему законодательству.</w:t>
      </w:r>
    </w:p>
    <w:p w:rsidR="00B75304" w:rsidRDefault="00B75304">
      <w:pPr>
        <w:pStyle w:val="a3"/>
        <w:ind w:left="0" w:firstLine="0"/>
        <w:jc w:val="left"/>
      </w:pPr>
    </w:p>
    <w:p w:rsidR="00B75304" w:rsidRDefault="00182791">
      <w:pPr>
        <w:pStyle w:val="Heading1"/>
        <w:numPr>
          <w:ilvl w:val="0"/>
          <w:numId w:val="1"/>
        </w:numPr>
        <w:tabs>
          <w:tab w:val="left" w:pos="3638"/>
        </w:tabs>
        <w:ind w:left="3638" w:hanging="258"/>
        <w:jc w:val="both"/>
      </w:pPr>
      <w:r>
        <w:rPr>
          <w:spacing w:val="-2"/>
        </w:rPr>
        <w:t>Использование</w:t>
      </w:r>
      <w:r w:rsidR="00526BEF">
        <w:rPr>
          <w:spacing w:val="-2"/>
        </w:rPr>
        <w:t xml:space="preserve"> </w:t>
      </w:r>
      <w:r>
        <w:rPr>
          <w:spacing w:val="-2"/>
        </w:rPr>
        <w:t>внебюджетных</w:t>
      </w:r>
      <w:r w:rsidR="00526BEF">
        <w:rPr>
          <w:spacing w:val="-2"/>
        </w:rPr>
        <w:t xml:space="preserve"> </w:t>
      </w:r>
      <w:r>
        <w:rPr>
          <w:spacing w:val="-2"/>
        </w:rPr>
        <w:t>средств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911"/>
        </w:tabs>
        <w:ind w:right="141"/>
        <w:rPr>
          <w:sz w:val="26"/>
        </w:rPr>
      </w:pPr>
      <w:r>
        <w:rPr>
          <w:sz w:val="26"/>
        </w:rPr>
        <w:t>ДОУ расходует внебюджетные средства в пределах фактического поступления доходов по каждому виду внебюджетных средств.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817"/>
        </w:tabs>
        <w:ind w:right="149"/>
        <w:rPr>
          <w:sz w:val="26"/>
        </w:rPr>
      </w:pPr>
      <w:r>
        <w:rPr>
          <w:sz w:val="26"/>
        </w:rPr>
        <w:t>Остатки, образовавшиеся к концу года, переносятся в доходную часть внебюджетных средств будущего года.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778"/>
        </w:tabs>
        <w:spacing w:before="2"/>
        <w:ind w:right="145"/>
        <w:rPr>
          <w:sz w:val="26"/>
        </w:rPr>
      </w:pPr>
      <w:r>
        <w:rPr>
          <w:sz w:val="26"/>
        </w:rPr>
        <w:t>Оплата труда и премирование работников производится в соответствии с объемами выполненных работ после возмещения затрат на расходные материалы, возмещения коммунальных услуг.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939"/>
        </w:tabs>
        <w:ind w:right="145"/>
        <w:rPr>
          <w:sz w:val="26"/>
        </w:rPr>
      </w:pPr>
      <w:r>
        <w:rPr>
          <w:sz w:val="26"/>
        </w:rPr>
        <w:t>Выплаты устанавливаются от ежемесячного дохода по платным образовательным услугам в следующих размерах:</w:t>
      </w:r>
    </w:p>
    <w:p w:rsidR="00B75304" w:rsidRDefault="00B75304">
      <w:pPr>
        <w:pStyle w:val="a3"/>
        <w:spacing w:before="6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315"/>
        <w:gridCol w:w="2907"/>
      </w:tblGrid>
      <w:tr w:rsidR="00B75304">
        <w:trPr>
          <w:trHeight w:val="299"/>
        </w:trPr>
        <w:tc>
          <w:tcPr>
            <w:tcW w:w="989" w:type="dxa"/>
          </w:tcPr>
          <w:p w:rsidR="00B75304" w:rsidRDefault="00182791">
            <w:pPr>
              <w:pStyle w:val="TableParagraph"/>
              <w:ind w:left="172"/>
              <w:rPr>
                <w:sz w:val="26"/>
              </w:rPr>
            </w:pPr>
            <w:r>
              <w:rPr>
                <w:sz w:val="26"/>
              </w:rPr>
              <w:t>№</w:t>
            </w:r>
            <w:proofErr w:type="spellStart"/>
            <w:proofErr w:type="gramStart"/>
            <w:r>
              <w:rPr>
                <w:spacing w:val="-5"/>
                <w:sz w:val="26"/>
              </w:rPr>
              <w:t>п</w:t>
            </w:r>
            <w:proofErr w:type="spellEnd"/>
            <w:proofErr w:type="gramEnd"/>
            <w:r>
              <w:rPr>
                <w:spacing w:val="-5"/>
                <w:sz w:val="26"/>
              </w:rPr>
              <w:t>/</w:t>
            </w:r>
            <w:proofErr w:type="spellStart"/>
            <w:r>
              <w:rPr>
                <w:spacing w:val="-5"/>
                <w:sz w:val="26"/>
              </w:rPr>
              <w:t>п</w:t>
            </w:r>
            <w:proofErr w:type="spellEnd"/>
          </w:p>
        </w:tc>
        <w:tc>
          <w:tcPr>
            <w:tcW w:w="5315" w:type="dxa"/>
          </w:tcPr>
          <w:p w:rsidR="00B75304" w:rsidRDefault="00182791">
            <w:pPr>
              <w:pStyle w:val="TableParagraph"/>
              <w:ind w:left="57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Должность</w:t>
            </w:r>
          </w:p>
        </w:tc>
        <w:tc>
          <w:tcPr>
            <w:tcW w:w="2907" w:type="dxa"/>
          </w:tcPr>
          <w:p w:rsidR="00B75304" w:rsidRDefault="00182791">
            <w:pPr>
              <w:pStyle w:val="TableParagraph"/>
              <w:ind w:right="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Сумма,</w:t>
            </w:r>
            <w:r>
              <w:rPr>
                <w:spacing w:val="-10"/>
                <w:sz w:val="26"/>
              </w:rPr>
              <w:t>%</w:t>
            </w:r>
            <w:proofErr w:type="spellEnd"/>
          </w:p>
        </w:tc>
      </w:tr>
      <w:tr w:rsidR="00B75304">
        <w:trPr>
          <w:trHeight w:val="299"/>
        </w:trPr>
        <w:tc>
          <w:tcPr>
            <w:tcW w:w="989" w:type="dxa"/>
          </w:tcPr>
          <w:p w:rsidR="00B75304" w:rsidRDefault="00182791">
            <w:pPr>
              <w:pStyle w:val="TableParagraph"/>
              <w:ind w:left="129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5315" w:type="dxa"/>
          </w:tcPr>
          <w:p w:rsidR="00B75304" w:rsidRDefault="00182791">
            <w:pPr>
              <w:pStyle w:val="TableParagraph"/>
              <w:ind w:left="673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</w:p>
        </w:tc>
        <w:tc>
          <w:tcPr>
            <w:tcW w:w="2907" w:type="dxa"/>
          </w:tcPr>
          <w:p w:rsidR="00B75304" w:rsidRDefault="00182791">
            <w:pPr>
              <w:pStyle w:val="TableParagraph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proofErr w:type="gramStart"/>
            <w:r>
              <w:rPr>
                <w:spacing w:val="-10"/>
                <w:sz w:val="26"/>
              </w:rPr>
              <w:t>6</w:t>
            </w:r>
            <w:proofErr w:type="gramEnd"/>
          </w:p>
        </w:tc>
      </w:tr>
      <w:tr w:rsidR="00B75304">
        <w:trPr>
          <w:trHeight w:val="299"/>
        </w:trPr>
        <w:tc>
          <w:tcPr>
            <w:tcW w:w="989" w:type="dxa"/>
          </w:tcPr>
          <w:p w:rsidR="00B75304" w:rsidRDefault="00182791">
            <w:pPr>
              <w:pStyle w:val="TableParagraph"/>
              <w:ind w:left="129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5315" w:type="dxa"/>
          </w:tcPr>
          <w:p w:rsidR="00B75304" w:rsidRDefault="00182791">
            <w:pPr>
              <w:pStyle w:val="TableParagraph"/>
              <w:ind w:left="673"/>
              <w:rPr>
                <w:sz w:val="26"/>
              </w:rPr>
            </w:pPr>
            <w:r>
              <w:rPr>
                <w:spacing w:val="-2"/>
                <w:sz w:val="26"/>
              </w:rPr>
              <w:t>Бухгалтер</w:t>
            </w:r>
          </w:p>
        </w:tc>
        <w:tc>
          <w:tcPr>
            <w:tcW w:w="2907" w:type="dxa"/>
          </w:tcPr>
          <w:p w:rsidR="00B75304" w:rsidRDefault="00182791">
            <w:pPr>
              <w:pStyle w:val="TableParagraph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0"/>
                <w:sz w:val="26"/>
              </w:rPr>
              <w:t>3</w:t>
            </w:r>
          </w:p>
        </w:tc>
      </w:tr>
      <w:tr w:rsidR="00B75304">
        <w:trPr>
          <w:trHeight w:val="297"/>
        </w:trPr>
        <w:tc>
          <w:tcPr>
            <w:tcW w:w="989" w:type="dxa"/>
          </w:tcPr>
          <w:p w:rsidR="00B75304" w:rsidRDefault="00182791">
            <w:pPr>
              <w:pStyle w:val="TableParagraph"/>
              <w:spacing w:before="0" w:line="277" w:lineRule="exact"/>
              <w:ind w:left="129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5315" w:type="dxa"/>
          </w:tcPr>
          <w:p w:rsidR="00B75304" w:rsidRDefault="00182791">
            <w:pPr>
              <w:pStyle w:val="TableParagraph"/>
              <w:spacing w:before="0" w:line="277" w:lineRule="exact"/>
              <w:ind w:left="673"/>
              <w:rPr>
                <w:sz w:val="26"/>
              </w:rPr>
            </w:pPr>
            <w:r>
              <w:rPr>
                <w:spacing w:val="-2"/>
                <w:sz w:val="26"/>
              </w:rPr>
              <w:t>Организатор</w:t>
            </w:r>
          </w:p>
        </w:tc>
        <w:tc>
          <w:tcPr>
            <w:tcW w:w="2907" w:type="dxa"/>
          </w:tcPr>
          <w:p w:rsidR="00B75304" w:rsidRDefault="00182791">
            <w:pPr>
              <w:pStyle w:val="TableParagraph"/>
              <w:spacing w:before="0" w:line="277" w:lineRule="exact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0"/>
                <w:sz w:val="26"/>
              </w:rPr>
              <w:t>3</w:t>
            </w:r>
          </w:p>
        </w:tc>
      </w:tr>
      <w:tr w:rsidR="00B75304">
        <w:trPr>
          <w:trHeight w:val="300"/>
        </w:trPr>
        <w:tc>
          <w:tcPr>
            <w:tcW w:w="989" w:type="dxa"/>
          </w:tcPr>
          <w:p w:rsidR="00B75304" w:rsidRDefault="00182791">
            <w:pPr>
              <w:pStyle w:val="TableParagraph"/>
              <w:ind w:left="129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5315" w:type="dxa"/>
          </w:tcPr>
          <w:p w:rsidR="00B75304" w:rsidRDefault="00182791">
            <w:pPr>
              <w:pStyle w:val="TableParagraph"/>
              <w:ind w:left="673"/>
              <w:rPr>
                <w:sz w:val="26"/>
              </w:rPr>
            </w:pPr>
            <w:r>
              <w:rPr>
                <w:spacing w:val="-2"/>
                <w:sz w:val="26"/>
              </w:rPr>
              <w:t>Педагог</w:t>
            </w:r>
          </w:p>
        </w:tc>
        <w:tc>
          <w:tcPr>
            <w:tcW w:w="2907" w:type="dxa"/>
          </w:tcPr>
          <w:p w:rsidR="00B75304" w:rsidRDefault="00182791">
            <w:pPr>
              <w:pStyle w:val="TableParagraph"/>
              <w:ind w:right="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5"/>
                <w:sz w:val="26"/>
              </w:rPr>
              <w:t>46</w:t>
            </w:r>
          </w:p>
        </w:tc>
      </w:tr>
    </w:tbl>
    <w:p w:rsidR="00B75304" w:rsidRDefault="00B75304">
      <w:pPr>
        <w:pStyle w:val="a3"/>
        <w:spacing w:before="2"/>
        <w:ind w:left="0" w:firstLine="0"/>
        <w:jc w:val="left"/>
      </w:pPr>
    </w:p>
    <w:p w:rsidR="00B75304" w:rsidRDefault="00182791">
      <w:pPr>
        <w:pStyle w:val="a3"/>
        <w:spacing w:before="1"/>
        <w:ind w:right="141"/>
      </w:pPr>
      <w:r>
        <w:t>Не менее 58 % от полученного дохода составляют расходы на оплату труда работникам за оказание платных дополнительных образовательных услуг и не менее 53 % - оздоровительных услуг, согласно заключенным трудовым договорам.</w:t>
      </w:r>
    </w:p>
    <w:p w:rsidR="00B75304" w:rsidRDefault="00B75304">
      <w:pPr>
        <w:pStyle w:val="a3"/>
        <w:spacing w:before="1"/>
        <w:ind w:left="0" w:firstLine="0"/>
        <w:jc w:val="left"/>
      </w:pPr>
    </w:p>
    <w:p w:rsidR="00B75304" w:rsidRDefault="00182791">
      <w:pPr>
        <w:pStyle w:val="Heading1"/>
        <w:numPr>
          <w:ilvl w:val="0"/>
          <w:numId w:val="1"/>
        </w:numPr>
        <w:tabs>
          <w:tab w:val="left" w:pos="4231"/>
        </w:tabs>
        <w:ind w:left="4231" w:hanging="258"/>
        <w:jc w:val="left"/>
      </w:pPr>
      <w:r>
        <w:rPr>
          <w:spacing w:val="-2"/>
        </w:rPr>
        <w:t>Заключительные</w:t>
      </w:r>
      <w:r w:rsidR="00526BEF">
        <w:rPr>
          <w:spacing w:val="-2"/>
        </w:rPr>
        <w:t xml:space="preserve"> </w:t>
      </w:r>
      <w:r>
        <w:rPr>
          <w:spacing w:val="-2"/>
        </w:rPr>
        <w:t>положения</w:t>
      </w:r>
    </w:p>
    <w:p w:rsidR="00B75304" w:rsidRDefault="00182791">
      <w:pPr>
        <w:pStyle w:val="a4"/>
        <w:numPr>
          <w:ilvl w:val="1"/>
          <w:numId w:val="1"/>
        </w:numPr>
        <w:tabs>
          <w:tab w:val="left" w:pos="1728"/>
        </w:tabs>
        <w:spacing w:line="298" w:lineRule="exact"/>
        <w:ind w:left="1728" w:hanging="451"/>
        <w:rPr>
          <w:sz w:val="26"/>
        </w:rPr>
      </w:pPr>
      <w:r>
        <w:rPr>
          <w:sz w:val="26"/>
        </w:rPr>
        <w:t>При</w:t>
      </w:r>
      <w:r w:rsidR="00526BEF">
        <w:rPr>
          <w:sz w:val="26"/>
        </w:rPr>
        <w:t xml:space="preserve"> </w:t>
      </w:r>
      <w:r>
        <w:rPr>
          <w:sz w:val="26"/>
        </w:rPr>
        <w:t>наличии</w:t>
      </w:r>
      <w:r w:rsidR="00526BEF">
        <w:rPr>
          <w:sz w:val="26"/>
        </w:rPr>
        <w:t xml:space="preserve"> </w:t>
      </w:r>
      <w:r>
        <w:rPr>
          <w:sz w:val="26"/>
        </w:rPr>
        <w:t>оснований</w:t>
      </w:r>
      <w:r w:rsidR="00526BEF">
        <w:rPr>
          <w:sz w:val="26"/>
        </w:rPr>
        <w:t xml:space="preserve"> </w:t>
      </w:r>
      <w:r>
        <w:rPr>
          <w:sz w:val="26"/>
        </w:rPr>
        <w:t>могут</w:t>
      </w:r>
      <w:r w:rsidR="00526BEF">
        <w:rPr>
          <w:sz w:val="26"/>
        </w:rPr>
        <w:t xml:space="preserve"> </w:t>
      </w:r>
      <w:r>
        <w:rPr>
          <w:sz w:val="26"/>
        </w:rPr>
        <w:t>быть</w:t>
      </w:r>
      <w:r w:rsidR="00526BEF">
        <w:rPr>
          <w:sz w:val="26"/>
        </w:rPr>
        <w:t xml:space="preserve"> </w:t>
      </w:r>
      <w:r>
        <w:rPr>
          <w:sz w:val="26"/>
        </w:rPr>
        <w:t>внесены</w:t>
      </w:r>
      <w:r w:rsidR="00526BEF">
        <w:rPr>
          <w:sz w:val="26"/>
        </w:rPr>
        <w:t xml:space="preserve"> </w:t>
      </w:r>
      <w:r>
        <w:rPr>
          <w:sz w:val="26"/>
        </w:rPr>
        <w:t>изменения</w:t>
      </w:r>
      <w:r w:rsidR="00526BEF">
        <w:rPr>
          <w:sz w:val="26"/>
        </w:rPr>
        <w:t xml:space="preserve"> </w:t>
      </w:r>
      <w:r>
        <w:rPr>
          <w:sz w:val="26"/>
        </w:rPr>
        <w:t>в</w:t>
      </w:r>
      <w:r w:rsidR="00526BEF">
        <w:rPr>
          <w:sz w:val="26"/>
        </w:rPr>
        <w:t xml:space="preserve"> </w:t>
      </w:r>
      <w:r>
        <w:rPr>
          <w:spacing w:val="-2"/>
          <w:sz w:val="26"/>
        </w:rPr>
        <w:t>Положение.</w:t>
      </w:r>
    </w:p>
    <w:p w:rsidR="00B75304" w:rsidRDefault="00182791">
      <w:pPr>
        <w:pStyle w:val="a3"/>
        <w:spacing w:before="1"/>
        <w:ind w:left="1277" w:firstLine="0"/>
        <w:jc w:val="left"/>
        <w:rPr>
          <w:spacing w:val="-2"/>
        </w:rPr>
      </w:pPr>
      <w:r>
        <w:t>5.2</w:t>
      </w:r>
      <w:r w:rsidR="00526BEF">
        <w:t xml:space="preserve"> </w:t>
      </w:r>
      <w:r>
        <w:t>Настоящее</w:t>
      </w:r>
      <w:r w:rsidR="00526BEF">
        <w:t xml:space="preserve"> </w:t>
      </w:r>
      <w:r>
        <w:t>Положение</w:t>
      </w:r>
      <w:r w:rsidR="00526BEF">
        <w:t xml:space="preserve"> </w:t>
      </w:r>
      <w:r>
        <w:t>вступает</w:t>
      </w:r>
      <w:r w:rsidR="00526BEF">
        <w:t xml:space="preserve"> </w:t>
      </w:r>
      <w:r>
        <w:t>в</w:t>
      </w:r>
      <w:r w:rsidR="00526BEF">
        <w:t xml:space="preserve"> </w:t>
      </w:r>
      <w:r>
        <w:t>силу</w:t>
      </w:r>
      <w:r w:rsidR="00526BEF">
        <w:t xml:space="preserve"> </w:t>
      </w:r>
      <w:r>
        <w:t>с</w:t>
      </w:r>
      <w:r w:rsidR="00526BEF">
        <w:t xml:space="preserve"> </w:t>
      </w:r>
      <w:r>
        <w:t>момента</w:t>
      </w:r>
      <w:r w:rsidR="00526BEF">
        <w:t xml:space="preserve"> </w:t>
      </w:r>
      <w:r>
        <w:t>его</w:t>
      </w:r>
      <w:r w:rsidR="00526BEF">
        <w:t xml:space="preserve"> </w:t>
      </w:r>
      <w:r>
        <w:rPr>
          <w:spacing w:val="-2"/>
        </w:rPr>
        <w:t>утверждения</w:t>
      </w: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>
      <w:pPr>
        <w:pStyle w:val="a3"/>
        <w:spacing w:before="1"/>
        <w:ind w:left="1277" w:firstLine="0"/>
        <w:jc w:val="left"/>
        <w:rPr>
          <w:spacing w:val="-2"/>
        </w:rPr>
      </w:pPr>
    </w:p>
    <w:p w:rsidR="00182791" w:rsidRDefault="00182791" w:rsidP="00182791">
      <w:pPr>
        <w:spacing w:before="71"/>
        <w:ind w:right="428"/>
        <w:jc w:val="center"/>
        <w:rPr>
          <w:b/>
          <w:sz w:val="28"/>
        </w:rPr>
      </w:pPr>
      <w:r>
        <w:rPr>
          <w:b/>
          <w:sz w:val="28"/>
        </w:rPr>
        <w:lastRenderedPageBreak/>
        <w:t>Лист</w:t>
      </w:r>
      <w:r>
        <w:rPr>
          <w:b/>
          <w:spacing w:val="-2"/>
          <w:sz w:val="28"/>
        </w:rPr>
        <w:t xml:space="preserve"> ознакомления</w:t>
      </w:r>
    </w:p>
    <w:p w:rsidR="00182791" w:rsidRDefault="00182791" w:rsidP="00182791">
      <w:pPr>
        <w:pStyle w:val="a3"/>
        <w:spacing w:before="1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3677"/>
        <w:gridCol w:w="1675"/>
        <w:gridCol w:w="1886"/>
        <w:gridCol w:w="1470"/>
      </w:tblGrid>
      <w:tr w:rsidR="00182791" w:rsidTr="00126C1A">
        <w:trPr>
          <w:trHeight w:val="645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№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Ф.И.О.</w:t>
            </w: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spacing w:line="315" w:lineRule="exact"/>
              <w:ind w:left="1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182791" w:rsidRDefault="00182791" w:rsidP="00126C1A">
            <w:pPr>
              <w:pStyle w:val="TableParagraph"/>
              <w:spacing w:line="308" w:lineRule="exact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ознакомления</w:t>
            </w: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spacing w:val="-2"/>
                <w:sz w:val="28"/>
              </w:rPr>
              <w:t>подпись</w:t>
            </w: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4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  <w:rPr>
                <w:sz w:val="24"/>
              </w:rPr>
            </w:pPr>
          </w:p>
        </w:tc>
      </w:tr>
    </w:tbl>
    <w:p w:rsidR="00182791" w:rsidRDefault="00182791" w:rsidP="00182791">
      <w:pPr>
        <w:pStyle w:val="TableParagraph"/>
        <w:rPr>
          <w:sz w:val="24"/>
        </w:rPr>
        <w:sectPr w:rsidR="00182791">
          <w:pgSz w:w="11910" w:h="16840"/>
          <w:pgMar w:top="760" w:right="566" w:bottom="1345" w:left="992" w:header="0" w:footer="1003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3677"/>
        <w:gridCol w:w="1675"/>
        <w:gridCol w:w="1886"/>
        <w:gridCol w:w="1470"/>
      </w:tblGrid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4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3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  <w:tr w:rsidR="00182791" w:rsidTr="00126C1A">
        <w:trPr>
          <w:trHeight w:val="321"/>
        </w:trPr>
        <w:tc>
          <w:tcPr>
            <w:tcW w:w="862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3677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675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886" w:type="dxa"/>
          </w:tcPr>
          <w:p w:rsidR="00182791" w:rsidRDefault="00182791" w:rsidP="00126C1A">
            <w:pPr>
              <w:pStyle w:val="TableParagraph"/>
            </w:pPr>
          </w:p>
        </w:tc>
        <w:tc>
          <w:tcPr>
            <w:tcW w:w="1470" w:type="dxa"/>
          </w:tcPr>
          <w:p w:rsidR="00182791" w:rsidRDefault="00182791" w:rsidP="00126C1A">
            <w:pPr>
              <w:pStyle w:val="TableParagraph"/>
            </w:pPr>
          </w:p>
        </w:tc>
      </w:tr>
    </w:tbl>
    <w:p w:rsidR="00182791" w:rsidRDefault="00182791" w:rsidP="00182791"/>
    <w:p w:rsidR="00182791" w:rsidRDefault="00182791">
      <w:pPr>
        <w:pStyle w:val="a3"/>
        <w:spacing w:before="1"/>
        <w:ind w:left="1277" w:firstLine="0"/>
        <w:jc w:val="left"/>
      </w:pPr>
    </w:p>
    <w:sectPr w:rsidR="00182791" w:rsidSect="00B75304">
      <w:pgSz w:w="11910" w:h="16840"/>
      <w:pgMar w:top="76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C760C"/>
    <w:multiLevelType w:val="hybridMultilevel"/>
    <w:tmpl w:val="00FAB28A"/>
    <w:lvl w:ilvl="0" w:tplc="EF1A66D8">
      <w:start w:val="2"/>
      <w:numFmt w:val="decimal"/>
      <w:lvlText w:val="%1."/>
      <w:lvlJc w:val="left"/>
      <w:pPr>
        <w:ind w:left="3247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7C6F72">
      <w:numFmt w:val="none"/>
      <w:lvlText w:val=""/>
      <w:lvlJc w:val="left"/>
      <w:pPr>
        <w:tabs>
          <w:tab w:val="num" w:pos="360"/>
        </w:tabs>
      </w:pPr>
    </w:lvl>
    <w:lvl w:ilvl="2" w:tplc="CA0487DE">
      <w:numFmt w:val="bullet"/>
      <w:lvlText w:val="-"/>
      <w:lvlJc w:val="left"/>
      <w:pPr>
        <w:ind w:left="71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EBB87FFE">
      <w:numFmt w:val="bullet"/>
      <w:lvlText w:val="•"/>
      <w:lvlJc w:val="left"/>
      <w:pPr>
        <w:ind w:left="4146" w:hanging="152"/>
      </w:pPr>
      <w:rPr>
        <w:rFonts w:hint="default"/>
        <w:lang w:val="ru-RU" w:eastAsia="en-US" w:bidi="ar-SA"/>
      </w:rPr>
    </w:lvl>
    <w:lvl w:ilvl="4" w:tplc="9E687160">
      <w:numFmt w:val="bullet"/>
      <w:lvlText w:val="•"/>
      <w:lvlJc w:val="left"/>
      <w:pPr>
        <w:ind w:left="5052" w:hanging="152"/>
      </w:pPr>
      <w:rPr>
        <w:rFonts w:hint="default"/>
        <w:lang w:val="ru-RU" w:eastAsia="en-US" w:bidi="ar-SA"/>
      </w:rPr>
    </w:lvl>
    <w:lvl w:ilvl="5" w:tplc="D62CFE5C">
      <w:numFmt w:val="bullet"/>
      <w:lvlText w:val="•"/>
      <w:lvlJc w:val="left"/>
      <w:pPr>
        <w:ind w:left="5958" w:hanging="152"/>
      </w:pPr>
      <w:rPr>
        <w:rFonts w:hint="default"/>
        <w:lang w:val="ru-RU" w:eastAsia="en-US" w:bidi="ar-SA"/>
      </w:rPr>
    </w:lvl>
    <w:lvl w:ilvl="6" w:tplc="C25609FE">
      <w:numFmt w:val="bullet"/>
      <w:lvlText w:val="•"/>
      <w:lvlJc w:val="left"/>
      <w:pPr>
        <w:ind w:left="6865" w:hanging="152"/>
      </w:pPr>
      <w:rPr>
        <w:rFonts w:hint="default"/>
        <w:lang w:val="ru-RU" w:eastAsia="en-US" w:bidi="ar-SA"/>
      </w:rPr>
    </w:lvl>
    <w:lvl w:ilvl="7" w:tplc="AD58BE3E">
      <w:numFmt w:val="bullet"/>
      <w:lvlText w:val="•"/>
      <w:lvlJc w:val="left"/>
      <w:pPr>
        <w:ind w:left="7771" w:hanging="152"/>
      </w:pPr>
      <w:rPr>
        <w:rFonts w:hint="default"/>
        <w:lang w:val="ru-RU" w:eastAsia="en-US" w:bidi="ar-SA"/>
      </w:rPr>
    </w:lvl>
    <w:lvl w:ilvl="8" w:tplc="E67808F6">
      <w:numFmt w:val="bullet"/>
      <w:lvlText w:val="•"/>
      <w:lvlJc w:val="left"/>
      <w:pPr>
        <w:ind w:left="8677" w:hanging="152"/>
      </w:pPr>
      <w:rPr>
        <w:rFonts w:hint="default"/>
        <w:lang w:val="ru-RU" w:eastAsia="en-US" w:bidi="ar-SA"/>
      </w:rPr>
    </w:lvl>
  </w:abstractNum>
  <w:abstractNum w:abstractNumId="1">
    <w:nsid w:val="681B2F14"/>
    <w:multiLevelType w:val="hybridMultilevel"/>
    <w:tmpl w:val="14B83FA8"/>
    <w:lvl w:ilvl="0" w:tplc="70B8E010">
      <w:start w:val="1"/>
      <w:numFmt w:val="decimal"/>
      <w:lvlText w:val="%1"/>
      <w:lvlJc w:val="left"/>
      <w:pPr>
        <w:ind w:left="710" w:hanging="485"/>
        <w:jc w:val="left"/>
      </w:pPr>
      <w:rPr>
        <w:rFonts w:hint="default"/>
        <w:lang w:val="ru-RU" w:eastAsia="en-US" w:bidi="ar-SA"/>
      </w:rPr>
    </w:lvl>
    <w:lvl w:ilvl="1" w:tplc="539292D0">
      <w:numFmt w:val="none"/>
      <w:lvlText w:val=""/>
      <w:lvlJc w:val="left"/>
      <w:pPr>
        <w:tabs>
          <w:tab w:val="num" w:pos="360"/>
        </w:tabs>
      </w:pPr>
    </w:lvl>
    <w:lvl w:ilvl="2" w:tplc="BB84382E">
      <w:numFmt w:val="bullet"/>
      <w:lvlText w:val="-"/>
      <w:lvlJc w:val="left"/>
      <w:pPr>
        <w:ind w:left="7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A4A622E8">
      <w:numFmt w:val="bullet"/>
      <w:lvlText w:val="•"/>
      <w:lvlJc w:val="left"/>
      <w:pPr>
        <w:ind w:left="3651" w:hanging="154"/>
      </w:pPr>
      <w:rPr>
        <w:rFonts w:hint="default"/>
        <w:lang w:val="ru-RU" w:eastAsia="en-US" w:bidi="ar-SA"/>
      </w:rPr>
    </w:lvl>
    <w:lvl w:ilvl="4" w:tplc="867A64BE">
      <w:numFmt w:val="bullet"/>
      <w:lvlText w:val="•"/>
      <w:lvlJc w:val="left"/>
      <w:pPr>
        <w:ind w:left="4628" w:hanging="154"/>
      </w:pPr>
      <w:rPr>
        <w:rFonts w:hint="default"/>
        <w:lang w:val="ru-RU" w:eastAsia="en-US" w:bidi="ar-SA"/>
      </w:rPr>
    </w:lvl>
    <w:lvl w:ilvl="5" w:tplc="475054C0">
      <w:numFmt w:val="bullet"/>
      <w:lvlText w:val="•"/>
      <w:lvlJc w:val="left"/>
      <w:pPr>
        <w:ind w:left="5605" w:hanging="154"/>
      </w:pPr>
      <w:rPr>
        <w:rFonts w:hint="default"/>
        <w:lang w:val="ru-RU" w:eastAsia="en-US" w:bidi="ar-SA"/>
      </w:rPr>
    </w:lvl>
    <w:lvl w:ilvl="6" w:tplc="AA4471E2">
      <w:numFmt w:val="bullet"/>
      <w:lvlText w:val="•"/>
      <w:lvlJc w:val="left"/>
      <w:pPr>
        <w:ind w:left="6582" w:hanging="154"/>
      </w:pPr>
      <w:rPr>
        <w:rFonts w:hint="default"/>
        <w:lang w:val="ru-RU" w:eastAsia="en-US" w:bidi="ar-SA"/>
      </w:rPr>
    </w:lvl>
    <w:lvl w:ilvl="7" w:tplc="543E3E82">
      <w:numFmt w:val="bullet"/>
      <w:lvlText w:val="•"/>
      <w:lvlJc w:val="left"/>
      <w:pPr>
        <w:ind w:left="7559" w:hanging="154"/>
      </w:pPr>
      <w:rPr>
        <w:rFonts w:hint="default"/>
        <w:lang w:val="ru-RU" w:eastAsia="en-US" w:bidi="ar-SA"/>
      </w:rPr>
    </w:lvl>
    <w:lvl w:ilvl="8" w:tplc="4B243B70">
      <w:numFmt w:val="bullet"/>
      <w:lvlText w:val="•"/>
      <w:lvlJc w:val="left"/>
      <w:pPr>
        <w:ind w:left="8536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5304"/>
    <w:rsid w:val="00154A3F"/>
    <w:rsid w:val="00182791"/>
    <w:rsid w:val="00526BEF"/>
    <w:rsid w:val="0068036A"/>
    <w:rsid w:val="007C5F09"/>
    <w:rsid w:val="00B33C39"/>
    <w:rsid w:val="00B75304"/>
    <w:rsid w:val="00C6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53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3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5304"/>
    <w:pPr>
      <w:ind w:left="710" w:firstLine="566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B75304"/>
    <w:pPr>
      <w:spacing w:line="298" w:lineRule="exact"/>
      <w:ind w:left="3246" w:hanging="258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B75304"/>
    <w:pPr>
      <w:ind w:left="71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75304"/>
    <w:pPr>
      <w:spacing w:before="2" w:line="278" w:lineRule="exact"/>
      <w:ind w:left="573"/>
    </w:pPr>
  </w:style>
  <w:style w:type="paragraph" w:styleId="a5">
    <w:name w:val="Balloon Text"/>
    <w:basedOn w:val="a"/>
    <w:link w:val="a6"/>
    <w:uiPriority w:val="99"/>
    <w:semiHidden/>
    <w:unhideWhenUsed/>
    <w:rsid w:val="006803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36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68036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68036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6803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676</Words>
  <Characters>3858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</cp:lastModifiedBy>
  <cp:revision>2</cp:revision>
  <cp:lastPrinted>2025-10-03T09:57:00Z</cp:lastPrinted>
  <dcterms:created xsi:type="dcterms:W3CDTF">2025-10-07T08:52:00Z</dcterms:created>
  <dcterms:modified xsi:type="dcterms:W3CDTF">2025-10-07T08:52:00Z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2025-10-03T00:00:00Z</vt:filetime>
  </property>
  <property fmtid="{D5CDD505-2E9C-101B-9397-08002B2CF9AE}" pid="5" name="Producer">
    <vt:lpwstr>Microsoft® Word 2019</vt:lpwstr>
  </property>
</Properties>
</file>